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d4da8844b847535851a0980f945a65bec2a60"/>
    <w:p>
      <w:pPr>
        <w:pStyle w:val="Heading3"/>
      </w:pPr>
      <w:r>
        <w:t xml:space="preserve">Москвичам помогут перейти на спецсчёт по капремонту</w:t>
      </w:r>
    </w:p>
    <w:p>
      <w:pPr>
        <w:pStyle w:val="FirstParagraph"/>
      </w:pPr>
      <w:r>
        <w:t xml:space="preserve">08.12.2015</w:t>
      </w:r>
    </w:p>
    <w:p>
      <w:pPr>
        <w:pStyle w:val="BodyText"/>
      </w:pPr>
      <w:r>
        <w:t xml:space="preserve">Власти Москвы приняли закон, который упрощает порядок изменения способа накопления средств на оплату капремонта для жителей Москвы.</w:t>
      </w:r>
    </w:p>
    <w:p>
      <w:pPr>
        <w:pStyle w:val="BodyText"/>
      </w:pPr>
      <w:r>
        <w:t xml:space="preserve">Теперь всего за три месяца можно перевести деньги из регионального фонда на специальный счет, открытый в банке для конкретного дома.</w:t>
      </w:r>
    </w:p>
    <w:p>
      <w:pPr>
        <w:pStyle w:val="BodyText"/>
      </w:pPr>
      <w:r>
        <w:t xml:space="preserve">Региональный фонд – это, по сути, «общий котёл», куда стекаются все средства. И даже если дом недостаточно накопил на свой капремонт, всё равно капремонт в доме сделают, в порядке общей очереди.</w:t>
      </w:r>
    </w:p>
    <w:p>
      <w:pPr>
        <w:pStyle w:val="BodyText"/>
      </w:pPr>
      <w:r>
        <w:t xml:space="preserve">Специальный счёт отдельного дома позволяет накопить адресно на ремонт только одного дома и приступить к работам в любое время.</w:t>
      </w:r>
    </w:p>
    <w:p>
      <w:pPr>
        <w:pStyle w:val="BodyText"/>
      </w:pPr>
      <w:r>
        <w:t xml:space="preserve">Для смены счёта необходимо принять такое решение на общем собрании собственников и направить протокол в адрес Регионального фонда капитального ремонта.</w:t>
      </w:r>
    </w:p>
    <w:p>
      <w:pPr>
        <w:pStyle w:val="BodyText"/>
      </w:pPr>
      <w:r>
        <w:t xml:space="preserve">Самым активным собственникам город готов оказать организационную поддержку в подготовке документов и проведении общего собрания жильцов для перехода. На помощь могут рассчитывать дома, набравшие большинство голосов в проекте «Активный гражданин».</w:t>
      </w:r>
    </w:p>
    <w:p>
      <w:pPr>
        <w:pStyle w:val="BodyText"/>
      </w:pPr>
      <w:r>
        <w:t xml:space="preserve">На эту тему на портале он-лайн референдумов состоялось голосование.</w:t>
      </w:r>
    </w:p>
    <w:p>
      <w:pPr>
        <w:pStyle w:val="BodyText"/>
      </w:pPr>
      <w:r>
        <w:t xml:space="preserve">В голосовании «Спецсчет для вашего дома. Кому поможет город?» приняли участие 243 613 жителей Москвы.</w:t>
      </w:r>
    </w:p>
    <w:p>
      <w:pPr>
        <w:pStyle w:val="BodyText"/>
      </w:pPr>
      <w:r>
        <w:t xml:space="preserve">Из них 26,24% проголосовали за помощь города при переходе на накопление средств на капремонт дома на специальном счете в банке.</w:t>
      </w:r>
    </w:p>
    <w:p>
      <w:pPr>
        <w:pStyle w:val="BodyText"/>
      </w:pPr>
      <w:r>
        <w:t xml:space="preserve">Специалисты составляют список домов, которые получат поддержку в первую очередь. Их адреса будут опубликованы на странице результатов проекта «Активный гражданин», а с собственниками свяжутся специалисты профильных органов исполнительной власти города Москвы, которые сообщат, как можно будет получить необходимую организационную поддержку.</w:t>
      </w:r>
    </w:p>
    <w:p>
      <w:pPr>
        <w:pStyle w:val="BodyText"/>
      </w:pPr>
      <w:r>
        <w:t xml:space="preserve">7,15% посчитали, что смогут провести всю подготовительную и организационную работу при переходе на спецсчет самостоятельно.</w:t>
      </w:r>
    </w:p>
    <w:p>
      <w:pPr>
        <w:pStyle w:val="BodyText"/>
      </w:pPr>
      <w:r>
        <w:t xml:space="preserve">3,87% активных граждан ответили, что уже собирают средства на капитальный ремонт на специальном счете в банке.</w:t>
      </w:r>
    </w:p>
    <w:p>
      <w:pPr>
        <w:pStyle w:val="BodyText"/>
      </w:pPr>
      <w:r>
        <w:t xml:space="preserve">12,73% пользователей указали, что не являются собственниками жилья, поэтому не будут участвовать в общем собрании.</w:t>
      </w:r>
    </w:p>
    <w:p>
      <w:pPr>
        <w:pStyle w:val="BodyText"/>
      </w:pPr>
      <w:r>
        <w:t xml:space="preserve">Не определились с ответом на вопрос 50,01% участников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http://mitino.mos.ru/presscenter/news/detail/2357121.html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57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57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2025-08-05T21:50:13Z</dcterms:created>
  <dcterms:modified xsi:type="dcterms:W3CDTF">2025-08-05T21:50:13Z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