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679bf8c28826105b48416f7df7e8462ed302b"/>
    <w:p>
      <w:pPr>
        <w:pStyle w:val="Heading3"/>
      </w:pPr>
      <w:r>
        <w:t xml:space="preserve">Более двух тысяч лифтов заменили в московских домах в 2015 году</w:t>
      </w:r>
    </w:p>
    <w:p>
      <w:pPr>
        <w:pStyle w:val="FirstParagraph"/>
      </w:pPr>
      <w:r>
        <w:t xml:space="preserve">06.01.2016</w:t>
      </w:r>
    </w:p>
    <w:p>
      <w:pPr>
        <w:pStyle w:val="BodyText"/>
      </w:pPr>
      <w:r>
        <w:t xml:space="preserve">Более 2 тысяч лифтов, а если точнее, 2400 заменили в многоквартирных домах Москвы в рамках действующей программы капитального ремонта. Напомним, программа стартовала летом 2015 года.</w:t>
      </w:r>
    </w:p>
    <w:p>
      <w:pPr>
        <w:pStyle w:val="BodyText"/>
      </w:pPr>
      <w:r>
        <w:t xml:space="preserve">По данным портала mos.ru, «В столичных домах уже установлено 2,4 тыс. новых подъемных кабин, соответствующих всем требованиям, например, есть защита от вандалов и удобства для маломобильных жителей домов».</w:t>
      </w:r>
    </w:p>
    <w:p>
      <w:pPr>
        <w:pStyle w:val="BodyText"/>
      </w:pPr>
      <w:r>
        <w:t xml:space="preserve">Кроме ремонта всех домов, планируется также заменить все 110 тысяч лифтов на новые.</w:t>
      </w:r>
    </w:p>
    <w:p>
      <w:pPr>
        <w:pStyle w:val="BodyText"/>
      </w:pPr>
      <w:r>
        <w:t xml:space="preserve">в течение первых трех лет реализации программы капремонта будут заменены 8 тыс. лифтов в 1 тыс. 569 домах.</w:t>
      </w:r>
    </w:p>
    <w:p>
      <w:pPr>
        <w:pStyle w:val="BodyText"/>
      </w:pPr>
      <w:r>
        <w:t xml:space="preserve">Ранее первый зам главы Фонда капитального ремонта Москвы Дмитрий Лифшиц на круглом столе в Общественной палате заявил, что к 2017 году в Москве не останется ни одного лифта с эксплуатацией более 28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http://mitino.mos.ru/presscenter/news/detail/2420576.html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0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0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2025-08-05T21:50:19Z</dcterms:created>
  <dcterms:modified xsi:type="dcterms:W3CDTF">2025-08-05T21:50:19Z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