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d8d10d858865e434b6c0db65e9ca82c7217f73"/>
    <w:p>
      <w:pPr>
        <w:pStyle w:val="Heading3"/>
      </w:pPr>
      <w:r>
        <w:t xml:space="preserve">Кадастровая палата Москвы рассказала об отмене выдачи свидетельств о государственной регистрации</w:t>
      </w:r>
    </w:p>
    <w:p>
      <w:pPr>
        <w:pStyle w:val="FirstParagraph"/>
      </w:pPr>
      <w:r>
        <w:t xml:space="preserve">09.09.2016</w:t>
      </w:r>
    </w:p>
    <w:p>
      <w:pPr>
        <w:pStyle w:val="BodyText"/>
      </w:pPr>
      <w:r>
        <w:rPr>
          <w:bCs/>
          <w:b/>
        </w:rPr>
        <w:t xml:space="preserve">Выдача свидетельств о государственной регистрации права, в том числе повторных, в виде бумажного документа прекращена.</w:t>
      </w:r>
    </w:p>
    <w:p>
      <w:pPr>
        <w:pStyle w:val="BodyText"/>
      </w:pPr>
      <w:r>
        <w:t xml:space="preserve">Филиал ФГБУ «ФКП Росреестра» по Москве (Кадастровая палата по Москве) напоминает о том, что с 15 июля 2016 года в соответствии с изменениями, внесенными в федеральный закон «О государственной регистрации прав на недвижимое имущество», государственная регистрация возникновения и перехода прав на недвижимое имущество удостоверяется только выпиской из Единого государственного реестра прав на недвижимое имущество и сделок с ним (ЕГРП).</w:t>
      </w:r>
    </w:p>
    <w:p>
      <w:pPr>
        <w:pStyle w:val="BodyText"/>
      </w:pPr>
      <w:r>
        <w:t xml:space="preserve">Указанные изменения призваны максимально обезопасить операции с недвижимостью и защитить права граждан при проведении сделок. Не секрет, что бумажное свидетельство легко подделать, чем неоднократно пользовались мошенники. Кроме того, на момент совершения сделки информация даже в подлинном свидетельстве могла устареть, например, если с момента его получения в праве собственности возникли обременения/ограничения.</w:t>
      </w:r>
    </w:p>
    <w:p>
      <w:pPr>
        <w:pStyle w:val="BodyText"/>
      </w:pPr>
      <w:r>
        <w:t xml:space="preserve">В отличие от свидетельства о государственной регистрации права выписка из ЕГРП представляет собой документ, подтверждающий актуальность сведений об объекте недвижимости на момент ее выдачи. В подлинности выписки не может быть сомнений, когда заявитель получает ее непосредственно от государственного органа, а не от третьих лиц.</w:t>
      </w:r>
    </w:p>
    <w:p>
      <w:pPr>
        <w:pStyle w:val="BodyText"/>
      </w:pPr>
      <w:r>
        <w:t xml:space="preserve">Выписка из ЕГРП содержит описание объекта недвижимости, зарегистрированные права на него, а также ограничения (обременения) прав, сведения о существующих на момент выдачи выписки правопритязаниях и заявленных в судебном порядке правах требования в отношении данного объекта недвижимости, отметки о возражении в отношении зарегистрированного права на него, сведения о наличии решения об изъятии объекта недвижимости для государственных или муниципальных нужд.</w:t>
      </w:r>
    </w:p>
    <w:p>
      <w:pPr>
        <w:pStyle w:val="BodyText"/>
      </w:pPr>
      <w:r>
        <w:t xml:space="preserve">Сроки оказания услуги по регистрации прав при этом останутся прежними - до 10 рабочих дней. Госпошлина также не изменится – 2 тысячи рублей для физических лиц и 22 тысячи – для юридических. По результатам государственной регистрации вместе с пакетом документов бесплатно выдается выписка из ЕГРП.</w:t>
      </w:r>
    </w:p>
    <w:p>
      <w:pPr>
        <w:pStyle w:val="BodyText"/>
      </w:pPr>
      <w:r>
        <w:t xml:space="preserve">Обращаем внимание, что подать документы на государственную регистрацию прав физические лица могут при личном обращении в центры государственных услуг «Мои документы» города Москвы, открытые практически в каждом районе столицы, почтовым отправлением либо в электронном виде с помощью портала Росреестра (</w:t>
      </w:r>
      <w:hyperlink r:id="rId20">
        <w:r>
          <w:rPr>
            <w:rStyle w:val="Hyperlink"/>
          </w:rPr>
          <w:t xml:space="preserve">www.rosreestr.ru</w:t>
        </w:r>
      </w:hyperlink>
      <w:r>
        <w:t xml:space="preserve">).</w:t>
      </w:r>
    </w:p>
    <w:p>
      <w:pPr>
        <w:pStyle w:val="BodyText"/>
      </w:pPr>
      <w:r>
        <w:t xml:space="preserve">Отметим, что получение государственных услуг в электронном виде через портал Росреестра имеет ряд очевидных преимуществ. Заявитель самостоятельно подает документы, не теряя времени на визит в офис. Особенно это важно для юридических лиц, в частности компаний-застройщиков, которые подают на регистрацию прав одновременно большое количество пакетов документов.</w:t>
      </w:r>
    </w:p>
    <w:p>
      <w:pPr>
        <w:pStyle w:val="BodyText"/>
      </w:pPr>
      <w:r>
        <w:t xml:space="preserve">В случае предоставления документов для получения услуг в электронном виде размер платы и государственной пошлины сокращается на</w:t>
      </w:r>
      <w:r>
        <w:br/>
      </w:r>
      <w:r>
        <w:t xml:space="preserve">30-50%.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http://mitino.mos.ru/presscenter/news/detail/3707229.html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Митино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news/detail/3707229.html" TargetMode="External" /><Relationship Type="http://schemas.openxmlformats.org/officeDocument/2006/relationships/hyperlink" Id="rId20" Target="https://clck.yandex.ru/redir/dv/*data=url%3Dhttp%253A%252F%252Fwww.rosreestr.ru%26ts%3D1473400955%26uid%3D364339101406046443&amp;sign=9abf625bbca3f1dbe52a15b854c496e1&amp;keyno=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news/detail/3707229.html" TargetMode="External" /><Relationship Type="http://schemas.openxmlformats.org/officeDocument/2006/relationships/hyperlink" Id="rId20" Target="https://clck.yandex.ru/redir/dv/*data=url%3Dhttp%253A%252F%252Fwww.rosreestr.ru%26ts%3D1473400955%26uid%3D364339101406046443&amp;sign=9abf625bbca3f1dbe52a15b854c496e1&amp;keyno=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2025-08-05T21:49:58Z</dcterms:created>
  <dcterms:modified xsi:type="dcterms:W3CDTF">2025-08-05T21:49:58Z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