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tabs>
          <w:tab w:leader="none" w:pos="7300" w:val="left"/>
        </w:tabs>
        <w:spacing w:after="160" w:before="0" w:line="264" w:lineRule="auto"/>
        <w:ind w:firstLine="709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2000000">
      <w:pPr>
        <w:pStyle w:val="Style_1"/>
        <w:widowControl w:val="0"/>
        <w:spacing w:after="0" w:line="240" w:lineRule="auto"/>
        <w:ind w:firstLine="709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результате принятия прокуратурой округа мер реагирования устранены нарушения земельного законодательства</w:t>
      </w:r>
    </w:p>
    <w:p w14:paraId="03000000">
      <w:pPr>
        <w:pStyle w:val="Style_1"/>
        <w:widowControl w:val="0"/>
        <w:spacing w:after="0" w:line="240" w:lineRule="auto"/>
        <w:ind w:firstLine="709" w:left="425"/>
        <w:jc w:val="both"/>
        <w:rPr>
          <w:rFonts w:ascii="Times New Roman" w:hAnsi="Times New Roman"/>
          <w:sz w:val="28"/>
        </w:rPr>
      </w:pPr>
    </w:p>
    <w:p w14:paraId="04000000">
      <w:pPr>
        <w:pStyle w:val="Style_1"/>
        <w:widowControl w:val="0"/>
        <w:spacing w:after="0" w:line="240" w:lineRule="auto"/>
        <w:ind w:firstLine="709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Прокуратурой округа в ходе осуществления надзорной деятельности проведена проверка соблюдения требований земельного законодательства при размещении строительного городка в районе Хорошево-Мневники г. Москвы. </w:t>
      </w:r>
    </w:p>
    <w:p w14:paraId="05000000">
      <w:pPr>
        <w:pStyle w:val="Style_1"/>
        <w:widowControl w:val="0"/>
        <w:spacing w:after="0" w:line="240" w:lineRule="auto"/>
        <w:ind w:firstLine="709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Установлено, что бытовые и подсобные строения для размещения рабочих возведены за пределами границ земельного участка, указанного в разрешении на проведение земляных работ, установку временных ограждений и размещение временных объектов.</w:t>
      </w:r>
    </w:p>
    <w:p w14:paraId="06000000">
      <w:pPr>
        <w:pStyle w:val="Style_1"/>
        <w:widowControl w:val="0"/>
        <w:spacing w:after="0" w:line="240" w:lineRule="auto"/>
        <w:ind w:firstLine="709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При этом, разрешительная документация на фактическое использование занимаемой территории у подрядной организации отсутствовала, что является нарушением требований Земельного кодекса РФ и Правил землепользования       г. Москвы.</w:t>
      </w:r>
    </w:p>
    <w:p w14:paraId="07000000">
      <w:pPr>
        <w:widowControl w:val="0"/>
        <w:tabs>
          <w:tab w:leader="none" w:pos="7300" w:val="left"/>
        </w:tabs>
        <w:spacing w:after="160" w:before="0" w:line="240" w:lineRule="auto"/>
        <w:ind w:firstLine="709" w:left="425" w:right="0"/>
        <w:jc w:val="both"/>
        <w:rPr>
          <w:rFonts w:ascii="Times New Roman" w:hAnsi="Times New Roman"/>
          <w:color w:val="000000"/>
          <w:spacing w:val="0"/>
          <w:sz w:val="20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После оперативного вмешательства прокуратуры округа организацией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оформлен полный пакет необходимых разрешительных документов, нарушения устранены.</w:t>
      </w:r>
    </w:p>
    <w:p w14:paraId="08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9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A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B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C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D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E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2025-06-23T08:43:41Z</dcterms:created>
  <dcterms:modified xsi:type="dcterms:W3CDTF">2026-10-14T06:30:41Z</dcterms:modified>
</cp:coreProperties>
</file>